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FF03C87">
      <w:pPr>
        <w:spacing w:line="480" w:lineRule="auto"/>
        <w:jc w:val="both"/>
        <w:rPr>
          <w:rFonts w:hint="eastAsia"/>
          <w:b/>
          <w:bCs/>
          <w:sz w:val="28"/>
          <w:szCs w:val="28"/>
        </w:rPr>
      </w:pPr>
      <w:r>
        <w:rPr>
          <w:rFonts w:hint="eastAsia"/>
          <w:b/>
          <w:bCs/>
          <w:sz w:val="28"/>
          <w:szCs w:val="28"/>
        </w:rPr>
        <w:t xml:space="preserve">附件： </w:t>
      </w:r>
    </w:p>
    <w:p w14:paraId="3840944E">
      <w:pPr>
        <w:spacing w:line="480" w:lineRule="auto"/>
        <w:jc w:val="center"/>
        <w:rPr>
          <w:rFonts w:hint="eastAsia" w:ascii="宋体" w:hAnsi="宋体" w:eastAsia="宋体" w:cs="宋体"/>
          <w:b/>
          <w:bCs/>
          <w:sz w:val="32"/>
          <w:szCs w:val="32"/>
        </w:rPr>
      </w:pPr>
      <w:r>
        <w:rPr>
          <w:rFonts w:hint="default" w:ascii="Times New Roman" w:hAnsi="Times New Roman" w:eastAsia="宋体" w:cs="Times New Roman"/>
          <w:b/>
          <w:bCs/>
          <w:sz w:val="32"/>
          <w:szCs w:val="32"/>
        </w:rPr>
        <w:t>2026年江苏省</w:t>
      </w:r>
      <w:r>
        <w:rPr>
          <w:rFonts w:hint="eastAsia" w:asciiTheme="minorEastAsia" w:hAnsiTheme="minorEastAsia" w:eastAsiaTheme="minorEastAsia" w:cstheme="minorEastAsia"/>
          <w:b/>
          <w:bCs/>
          <w:sz w:val="32"/>
          <w:szCs w:val="32"/>
        </w:rPr>
        <w:t>高校</w:t>
      </w:r>
      <w:r>
        <w:rPr>
          <w:rFonts w:hint="eastAsia" w:asciiTheme="minorEastAsia" w:hAnsiTheme="minorEastAsia" w:eastAsiaTheme="minorEastAsia" w:cstheme="minorEastAsia"/>
          <w:b/>
          <w:bCs/>
          <w:sz w:val="32"/>
          <w:szCs w:val="32"/>
          <w:lang w:eastAsia="zh-CN"/>
        </w:rPr>
        <w:t>“</w:t>
      </w:r>
      <w:r>
        <w:rPr>
          <w:rFonts w:hint="eastAsia" w:asciiTheme="minorEastAsia" w:hAnsiTheme="minorEastAsia" w:eastAsiaTheme="minorEastAsia" w:cstheme="minorEastAsia"/>
          <w:b/>
          <w:bCs/>
          <w:sz w:val="32"/>
          <w:szCs w:val="32"/>
        </w:rPr>
        <w:t>教育强国背景下高校外语教育教学改革研究</w:t>
      </w:r>
      <w:r>
        <w:rPr>
          <w:rFonts w:hint="eastAsia" w:asciiTheme="minorEastAsia" w:hAnsiTheme="minorEastAsia" w:eastAsiaTheme="minorEastAsia" w:cstheme="minorEastAsia"/>
          <w:b/>
          <w:bCs/>
          <w:sz w:val="32"/>
          <w:szCs w:val="32"/>
          <w:lang w:eastAsia="zh-CN"/>
        </w:rPr>
        <w:t>”</w:t>
      </w:r>
      <w:r>
        <w:rPr>
          <w:rFonts w:hint="eastAsia" w:asciiTheme="minorEastAsia" w:hAnsiTheme="minorEastAsia" w:eastAsiaTheme="minorEastAsia" w:cstheme="minorEastAsia"/>
          <w:b/>
          <w:bCs/>
          <w:sz w:val="32"/>
          <w:szCs w:val="32"/>
        </w:rPr>
        <w:t>专项课题拟</w:t>
      </w:r>
      <w:r>
        <w:rPr>
          <w:rFonts w:hint="eastAsia" w:asciiTheme="minorEastAsia" w:hAnsiTheme="minorEastAsia" w:eastAsiaTheme="minorEastAsia" w:cstheme="minorEastAsia"/>
          <w:b/>
          <w:bCs/>
          <w:sz w:val="32"/>
          <w:szCs w:val="32"/>
          <w:lang w:eastAsia="zh-CN"/>
        </w:rPr>
        <w:t>推荐</w:t>
      </w:r>
      <w:r>
        <w:rPr>
          <w:rFonts w:hint="eastAsia" w:asciiTheme="minorEastAsia" w:hAnsiTheme="minorEastAsia" w:eastAsiaTheme="minorEastAsia" w:cstheme="minorEastAsia"/>
          <w:b/>
          <w:bCs/>
          <w:sz w:val="32"/>
          <w:szCs w:val="32"/>
        </w:rPr>
        <w:t>项目名单</w:t>
      </w:r>
    </w:p>
    <w:tbl>
      <w:tblPr>
        <w:tblStyle w:val="3"/>
        <w:tblW w:w="797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36"/>
        <w:gridCol w:w="4095"/>
        <w:gridCol w:w="1815"/>
        <w:gridCol w:w="1330"/>
      </w:tblGrid>
      <w:tr w14:paraId="52BD6F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exact"/>
          <w:jc w:val="center"/>
        </w:trPr>
        <w:tc>
          <w:tcPr>
            <w:tcW w:w="736" w:type="dxa"/>
            <w:vAlign w:val="center"/>
          </w:tcPr>
          <w:p w14:paraId="494E3C44">
            <w:pPr>
              <w:jc w:val="center"/>
              <w:rPr>
                <w:rFonts w:ascii="黑体" w:hAnsi="黑体" w:eastAsia="黑体"/>
                <w:color w:val="auto"/>
                <w:sz w:val="24"/>
                <w:szCs w:val="24"/>
              </w:rPr>
            </w:pPr>
            <w:r>
              <w:rPr>
                <w:rFonts w:hint="eastAsia" w:ascii="黑体" w:hAnsi="黑体" w:eastAsia="黑体"/>
                <w:color w:val="auto"/>
                <w:sz w:val="24"/>
                <w:szCs w:val="24"/>
              </w:rPr>
              <w:t>序号</w:t>
            </w:r>
          </w:p>
        </w:tc>
        <w:tc>
          <w:tcPr>
            <w:tcW w:w="4095" w:type="dxa"/>
            <w:vAlign w:val="center"/>
          </w:tcPr>
          <w:p w14:paraId="6ADE81FF">
            <w:pPr>
              <w:jc w:val="center"/>
              <w:rPr>
                <w:rFonts w:hint="default" w:ascii="黑体" w:hAnsi="黑体" w:eastAsia="黑体"/>
                <w:color w:val="auto"/>
                <w:sz w:val="24"/>
                <w:szCs w:val="24"/>
                <w:lang w:val="en-US" w:eastAsia="zh-CN"/>
              </w:rPr>
            </w:pPr>
            <w:r>
              <w:rPr>
                <w:rFonts w:hint="eastAsia" w:ascii="黑体" w:hAnsi="黑体" w:eastAsia="黑体"/>
                <w:color w:val="auto"/>
                <w:sz w:val="24"/>
                <w:szCs w:val="24"/>
                <w:lang w:val="en-US" w:eastAsia="zh-CN"/>
              </w:rPr>
              <w:t>课题名称</w:t>
            </w:r>
          </w:p>
        </w:tc>
        <w:tc>
          <w:tcPr>
            <w:tcW w:w="1815" w:type="dxa"/>
            <w:vAlign w:val="center"/>
          </w:tcPr>
          <w:p w14:paraId="2119488D">
            <w:pPr>
              <w:jc w:val="center"/>
              <w:rPr>
                <w:rFonts w:ascii="黑体" w:hAnsi="黑体" w:eastAsia="黑体"/>
                <w:color w:val="auto"/>
                <w:sz w:val="24"/>
                <w:szCs w:val="24"/>
              </w:rPr>
            </w:pPr>
            <w:r>
              <w:rPr>
                <w:rFonts w:hint="eastAsia" w:ascii="黑体" w:hAnsi="黑体" w:eastAsia="黑体"/>
                <w:color w:val="auto"/>
                <w:sz w:val="24"/>
                <w:szCs w:val="24"/>
              </w:rPr>
              <w:t>负责人</w:t>
            </w:r>
          </w:p>
        </w:tc>
        <w:tc>
          <w:tcPr>
            <w:tcW w:w="1330" w:type="dxa"/>
            <w:shd w:val="clear" w:color="auto" w:fill="auto"/>
            <w:vAlign w:val="center"/>
          </w:tcPr>
          <w:p w14:paraId="06A3EFDC">
            <w:pPr>
              <w:jc w:val="center"/>
              <w:rPr>
                <w:rFonts w:hint="default" w:ascii="黑体" w:hAnsi="黑体" w:eastAsia="黑体"/>
                <w:color w:val="auto"/>
                <w:sz w:val="24"/>
                <w:szCs w:val="24"/>
                <w:lang w:val="en-US" w:eastAsia="zh-CN"/>
              </w:rPr>
            </w:pPr>
            <w:r>
              <w:rPr>
                <w:rFonts w:hint="eastAsia" w:ascii="黑体" w:hAnsi="黑体" w:eastAsia="黑体"/>
                <w:color w:val="auto"/>
                <w:sz w:val="24"/>
                <w:szCs w:val="24"/>
                <w:lang w:val="en-US" w:eastAsia="zh-CN"/>
              </w:rPr>
              <w:t>指南编号</w:t>
            </w:r>
          </w:p>
        </w:tc>
      </w:tr>
      <w:tr w14:paraId="298305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7" w:hRule="atLeast"/>
          <w:jc w:val="center"/>
        </w:trPr>
        <w:tc>
          <w:tcPr>
            <w:tcW w:w="736" w:type="dxa"/>
            <w:vAlign w:val="center"/>
          </w:tcPr>
          <w:p w14:paraId="3083D636">
            <w:pPr>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1</w:t>
            </w:r>
          </w:p>
        </w:tc>
        <w:tc>
          <w:tcPr>
            <w:tcW w:w="4095" w:type="dxa"/>
            <w:shd w:val="clear" w:color="auto" w:fill="auto"/>
            <w:vAlign w:val="center"/>
          </w:tcPr>
          <w:p w14:paraId="23A787DF">
            <w:pPr>
              <w:keepNext w:val="0"/>
              <w:keepLines w:val="0"/>
              <w:widowControl/>
              <w:suppressLineNumbers w:val="0"/>
              <w:jc w:val="center"/>
              <w:textAlignment w:val="center"/>
              <w:rPr>
                <w:rFonts w:hint="eastAsia" w:asciiTheme="minorEastAsia" w:hAnsiTheme="minorEastAsia" w:eastAsiaTheme="minorEastAsia" w:cstheme="minorEastAsia"/>
                <w:color w:val="auto"/>
                <w:kern w:val="2"/>
                <w:sz w:val="18"/>
                <w:szCs w:val="18"/>
                <w:lang w:val="en-US" w:eastAsia="zh-CN" w:bidi="ar-SA"/>
              </w:rPr>
            </w:pPr>
            <w:r>
              <w:rPr>
                <w:rFonts w:hint="eastAsia" w:asciiTheme="minorEastAsia" w:hAnsiTheme="minorEastAsia" w:eastAsiaTheme="minorEastAsia" w:cstheme="minorEastAsia"/>
                <w:i w:val="0"/>
                <w:iCs w:val="0"/>
                <w:color w:val="000000"/>
                <w:kern w:val="0"/>
                <w:sz w:val="22"/>
                <w:szCs w:val="22"/>
                <w:u w:val="none"/>
                <w:lang w:val="en-US" w:eastAsia="zh-CN" w:bidi="ar"/>
              </w:rPr>
              <w:t>面向国际传播的茅山六字诀双语数字微课库建设与海外教学实践研究</w:t>
            </w:r>
          </w:p>
        </w:tc>
        <w:tc>
          <w:tcPr>
            <w:tcW w:w="1815" w:type="dxa"/>
            <w:shd w:val="clear" w:color="auto" w:fill="auto"/>
            <w:vAlign w:val="center"/>
          </w:tcPr>
          <w:p w14:paraId="72AB578D">
            <w:pPr>
              <w:keepNext w:val="0"/>
              <w:keepLines w:val="0"/>
              <w:widowControl/>
              <w:suppressLineNumbers w:val="0"/>
              <w:jc w:val="center"/>
              <w:textAlignment w:val="center"/>
              <w:rPr>
                <w:rFonts w:hint="eastAsia" w:asciiTheme="minorEastAsia" w:hAnsiTheme="minorEastAsia" w:eastAsiaTheme="minorEastAsia" w:cstheme="minorEastAsia"/>
                <w:color w:val="auto"/>
                <w:kern w:val="2"/>
                <w:sz w:val="18"/>
                <w:szCs w:val="18"/>
                <w:lang w:val="en-US" w:eastAsia="zh-CN" w:bidi="ar-SA"/>
              </w:rPr>
            </w:pPr>
            <w:r>
              <w:rPr>
                <w:rFonts w:hint="eastAsia" w:asciiTheme="minorEastAsia" w:hAnsiTheme="minorEastAsia" w:eastAsiaTheme="minorEastAsia" w:cstheme="minorEastAsia"/>
                <w:i w:val="0"/>
                <w:iCs w:val="0"/>
                <w:color w:val="000000"/>
                <w:kern w:val="0"/>
                <w:sz w:val="22"/>
                <w:szCs w:val="22"/>
                <w:u w:val="none"/>
                <w:lang w:val="en-US" w:eastAsia="zh-CN" w:bidi="ar"/>
              </w:rPr>
              <w:t>赵丰润、张洁</w:t>
            </w:r>
          </w:p>
        </w:tc>
        <w:tc>
          <w:tcPr>
            <w:tcW w:w="1330" w:type="dxa"/>
            <w:shd w:val="clear" w:color="auto" w:fill="auto"/>
            <w:vAlign w:val="center"/>
          </w:tcPr>
          <w:p w14:paraId="7788481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18"/>
                <w:szCs w:val="18"/>
                <w:u w:val="none"/>
                <w:lang w:val="en-US" w:eastAsia="zh-CN" w:bidi="ar"/>
              </w:rPr>
            </w:pPr>
            <w:r>
              <w:rPr>
                <w:rFonts w:hint="eastAsia" w:asciiTheme="minorEastAsia" w:hAnsiTheme="minorEastAsia" w:eastAsiaTheme="minorEastAsia" w:cstheme="minorEastAsia"/>
                <w:i w:val="0"/>
                <w:iCs w:val="0"/>
                <w:color w:val="000000"/>
                <w:kern w:val="0"/>
                <w:sz w:val="22"/>
                <w:szCs w:val="22"/>
                <w:u w:val="none"/>
                <w:lang w:val="en-US" w:eastAsia="zh-CN" w:bidi="ar"/>
              </w:rPr>
              <w:t>QGY12</w:t>
            </w:r>
          </w:p>
        </w:tc>
      </w:tr>
      <w:tr w14:paraId="2D991B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1" w:hRule="atLeast"/>
          <w:jc w:val="center"/>
        </w:trPr>
        <w:tc>
          <w:tcPr>
            <w:tcW w:w="736" w:type="dxa"/>
            <w:vAlign w:val="center"/>
          </w:tcPr>
          <w:p w14:paraId="3E056D61">
            <w:pPr>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2</w:t>
            </w:r>
          </w:p>
        </w:tc>
        <w:tc>
          <w:tcPr>
            <w:tcW w:w="4095" w:type="dxa"/>
            <w:shd w:val="clear" w:color="auto" w:fill="auto"/>
            <w:vAlign w:val="center"/>
          </w:tcPr>
          <w:p w14:paraId="256676E7">
            <w:pPr>
              <w:keepNext w:val="0"/>
              <w:keepLines w:val="0"/>
              <w:widowControl/>
              <w:suppressLineNumbers w:val="0"/>
              <w:jc w:val="center"/>
              <w:textAlignment w:val="center"/>
              <w:rPr>
                <w:rFonts w:hint="eastAsia" w:asciiTheme="minorEastAsia" w:hAnsiTheme="minorEastAsia" w:eastAsiaTheme="minorEastAsia" w:cstheme="minorEastAsia"/>
                <w:color w:val="auto"/>
                <w:kern w:val="2"/>
                <w:sz w:val="18"/>
                <w:szCs w:val="18"/>
                <w:lang w:val="en-US" w:eastAsia="zh-CN" w:bidi="ar-SA"/>
              </w:rPr>
            </w:pPr>
            <w:r>
              <w:rPr>
                <w:rFonts w:hint="eastAsia" w:asciiTheme="minorEastAsia" w:hAnsiTheme="minorEastAsia" w:eastAsiaTheme="minorEastAsia" w:cstheme="minorEastAsia"/>
                <w:i w:val="0"/>
                <w:iCs w:val="0"/>
                <w:color w:val="000000"/>
                <w:kern w:val="0"/>
                <w:sz w:val="22"/>
                <w:szCs w:val="22"/>
                <w:u w:val="none"/>
                <w:lang w:val="en-US" w:eastAsia="zh-CN" w:bidi="ar"/>
              </w:rPr>
              <w:t>语料库与大模型驱动的中医英语数字课程建设研究</w:t>
            </w:r>
          </w:p>
        </w:tc>
        <w:tc>
          <w:tcPr>
            <w:tcW w:w="1815" w:type="dxa"/>
            <w:shd w:val="clear" w:color="auto" w:fill="auto"/>
            <w:vAlign w:val="center"/>
          </w:tcPr>
          <w:p w14:paraId="0ADFD91E">
            <w:pPr>
              <w:keepNext w:val="0"/>
              <w:keepLines w:val="0"/>
              <w:widowControl/>
              <w:suppressLineNumbers w:val="0"/>
              <w:jc w:val="center"/>
              <w:textAlignment w:val="center"/>
              <w:rPr>
                <w:rFonts w:hint="eastAsia" w:asciiTheme="minorEastAsia" w:hAnsiTheme="minorEastAsia" w:eastAsiaTheme="minorEastAsia" w:cstheme="minorEastAsia"/>
                <w:color w:val="auto"/>
                <w:kern w:val="2"/>
                <w:sz w:val="18"/>
                <w:szCs w:val="18"/>
                <w:lang w:val="en-US" w:eastAsia="zh-CN" w:bidi="ar-SA"/>
              </w:rPr>
            </w:pPr>
            <w:r>
              <w:rPr>
                <w:rFonts w:hint="eastAsia" w:asciiTheme="minorEastAsia" w:hAnsiTheme="minorEastAsia" w:eastAsiaTheme="minorEastAsia" w:cstheme="minorEastAsia"/>
                <w:i w:val="0"/>
                <w:iCs w:val="0"/>
                <w:color w:val="000000"/>
                <w:kern w:val="0"/>
                <w:sz w:val="22"/>
                <w:szCs w:val="22"/>
                <w:u w:val="none"/>
                <w:lang w:val="en-US" w:eastAsia="zh-CN" w:bidi="ar"/>
              </w:rPr>
              <w:t>魏俊彦</w:t>
            </w:r>
          </w:p>
        </w:tc>
        <w:tc>
          <w:tcPr>
            <w:tcW w:w="1330" w:type="dxa"/>
            <w:shd w:val="clear" w:color="auto" w:fill="auto"/>
            <w:vAlign w:val="center"/>
          </w:tcPr>
          <w:p w14:paraId="3138133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18"/>
                <w:szCs w:val="18"/>
                <w:u w:val="none"/>
                <w:lang w:val="en-US" w:eastAsia="zh-CN" w:bidi="ar"/>
              </w:rPr>
            </w:pPr>
            <w:r>
              <w:rPr>
                <w:rFonts w:hint="eastAsia" w:asciiTheme="minorEastAsia" w:hAnsiTheme="minorEastAsia" w:eastAsiaTheme="minorEastAsia" w:cstheme="minorEastAsia"/>
                <w:i w:val="0"/>
                <w:iCs w:val="0"/>
                <w:color w:val="000000"/>
                <w:kern w:val="0"/>
                <w:sz w:val="22"/>
                <w:szCs w:val="22"/>
                <w:u w:val="none"/>
                <w:lang w:val="en-US" w:eastAsia="zh-CN" w:bidi="ar"/>
              </w:rPr>
              <w:t>QGY3</w:t>
            </w:r>
          </w:p>
        </w:tc>
      </w:tr>
    </w:tbl>
    <w:p w14:paraId="4E15C37A">
      <w:pPr>
        <w:ind w:firstLine="210" w:firstLineChars="100"/>
        <w:rPr>
          <w:rFonts w:hint="default" w:eastAsia="宋体"/>
          <w:lang w:val="en-US" w:eastAsia="zh-CN"/>
        </w:rPr>
      </w:pPr>
      <w:r>
        <w:rPr>
          <w:rFonts w:hint="eastAsia"/>
          <w:lang w:val="en-US" w:eastAsia="zh-CN"/>
        </w:rPr>
        <w:t>备注：按课题名称首字母排序。</w:t>
      </w:r>
    </w:p>
    <w:p w14:paraId="233EACAA">
      <w:bookmarkStart w:id="0" w:name="_GoBack"/>
      <w:bookmarkEnd w:id="0"/>
    </w:p>
    <w:sectPr>
      <w:footerReference r:id="rId5" w:type="first"/>
      <w:footerReference r:id="rId3" w:type="default"/>
      <w:footerReference r:id="rId4" w:type="even"/>
      <w:pgSz w:w="11906" w:h="16838"/>
      <w:pgMar w:top="1440" w:right="1800" w:bottom="1440" w:left="1800" w:header="851" w:footer="992" w:gutter="0"/>
      <w:pgNumType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881BAA">
    <w:pPr>
      <w:pStyle w:val="2"/>
      <w:framePr w:wrap="around" w:vAnchor="text" w:hAnchor="margin" w:xAlign="center" w:y="1"/>
      <w:rPr>
        <w:rStyle w:val="5"/>
      </w:rPr>
    </w:pPr>
  </w:p>
  <w:p w14:paraId="1A6787B7">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0482E6">
    <w:pPr>
      <w:pStyle w:val="2"/>
      <w:framePr w:wrap="around" w:vAnchor="text" w:hAnchor="margin" w:xAlign="center" w:y="1"/>
      <w:rPr>
        <w:rStyle w:val="5"/>
      </w:rPr>
    </w:pPr>
    <w:r>
      <w:fldChar w:fldCharType="begin"/>
    </w:r>
    <w:r>
      <w:rPr>
        <w:rStyle w:val="5"/>
      </w:rPr>
      <w:instrText xml:space="preserve">PAGE  </w:instrText>
    </w:r>
    <w:r>
      <w:fldChar w:fldCharType="end"/>
    </w:r>
  </w:p>
  <w:p w14:paraId="3FDC5E49">
    <w:pPr>
      <w:pStyle w:val="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B36BA2">
    <w:pPr>
      <w:pStyle w:val="2"/>
      <w:framePr w:wrap="around" w:vAnchor="text" w:hAnchor="margin" w:xAlign="center" w:y="1"/>
      <w:rPr>
        <w:rStyle w:val="5"/>
      </w:rPr>
    </w:pPr>
  </w:p>
  <w:p w14:paraId="74F3B486">
    <w:pPr>
      <w:pStyle w:val="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7F004BD"/>
    <w:rsid w:val="57F004B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footer"/>
    <w:basedOn w:val="1"/>
    <w:unhideWhenUsed/>
    <w:qFormat/>
    <w:uiPriority w:val="0"/>
    <w:pPr>
      <w:tabs>
        <w:tab w:val="center" w:pos="4153"/>
        <w:tab w:val="right" w:pos="8306"/>
      </w:tabs>
      <w:snapToGrid w:val="0"/>
      <w:jc w:val="left"/>
    </w:pPr>
    <w:rPr>
      <w:sz w:val="18"/>
      <w:szCs w:val="18"/>
    </w:rPr>
  </w:style>
  <w:style w:type="character" w:styleId="5">
    <w:name w:val="page number"/>
    <w:basedOn w:val="4"/>
    <w:qFormat/>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2026-08-28T07:31:00Z</dcterms:created>
  <dc:creator>Nff</dc:creator>
  <cp:lastModifiedBy>Nff</cp:lastModifiedBy>
  <dcterms:modified xsi:type="dcterms:W3CDTF">2026-08-28T07:31:40Z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6C500D61CF54465A85ABD347CE9A9657_11</vt:lpwstr>
  </property>
  <property fmtid="{D5CDD505-2E9C-101B-9397-08002B2CF9AE}" pid="4" name="KSOTemplateDocerSaveRecord">
    <vt:lpwstr>eyJoZGlkIjoiNmViZWVhYTdjMmYwN2EzNDQ4MzgzYWU2ZjEyMmZmYWEiLCJ1c2VySWQiOiIyOTgxNzY0MTYifQ==</vt:lpwstr>
  </property>
</Properties>
</file>