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5B8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28"/>
          <w:szCs w:val="28"/>
        </w:rPr>
      </w:pPr>
      <w:r>
        <w:rPr>
          <w:rFonts w:hint="eastAsia"/>
          <w:b/>
          <w:bCs/>
          <w:sz w:val="28"/>
          <w:szCs w:val="28"/>
        </w:rPr>
        <w:t>附件：</w:t>
      </w:r>
    </w:p>
    <w:p w14:paraId="6C1827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lang w:val="en-US" w:eastAsia="zh-CN"/>
        </w:rPr>
        <w:t>20</w:t>
      </w:r>
      <w:r>
        <w:rPr>
          <w:rFonts w:hint="eastAsia" w:ascii="宋体" w:hAnsi="宋体" w:cs="宋体"/>
          <w:b/>
          <w:bCs/>
          <w:sz w:val="32"/>
          <w:szCs w:val="32"/>
          <w:lang w:val="en-US" w:eastAsia="zh-CN"/>
        </w:rPr>
        <w:t>26</w:t>
      </w:r>
      <w:r>
        <w:rPr>
          <w:rFonts w:hint="eastAsia" w:ascii="宋体" w:hAnsi="宋体" w:eastAsia="宋体" w:cs="宋体"/>
          <w:b/>
          <w:bCs/>
          <w:sz w:val="32"/>
          <w:szCs w:val="32"/>
          <w:lang w:val="en-US" w:eastAsia="zh-CN"/>
        </w:rPr>
        <w:t>年度</w:t>
      </w:r>
      <w:r>
        <w:rPr>
          <w:rFonts w:hint="default" w:ascii="宋体" w:hAnsi="宋体" w:eastAsia="宋体" w:cs="宋体"/>
          <w:b/>
          <w:bCs/>
          <w:sz w:val="32"/>
          <w:szCs w:val="32"/>
          <w:lang w:val="en-US" w:eastAsia="zh-CN"/>
        </w:rPr>
        <w:t>江苏省教育科学规划课题</w:t>
      </w:r>
    </w:p>
    <w:p w14:paraId="0204D2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拟</w:t>
      </w:r>
      <w:r>
        <w:rPr>
          <w:rFonts w:hint="eastAsia" w:ascii="宋体" w:hAnsi="宋体" w:eastAsia="宋体" w:cs="宋体"/>
          <w:b/>
          <w:bCs/>
          <w:sz w:val="32"/>
          <w:szCs w:val="32"/>
          <w:lang w:eastAsia="zh-CN"/>
        </w:rPr>
        <w:t>推荐</w:t>
      </w:r>
      <w:r>
        <w:rPr>
          <w:rFonts w:hint="eastAsia" w:ascii="宋体" w:hAnsi="宋体" w:eastAsia="宋体" w:cs="宋体"/>
          <w:b/>
          <w:bCs/>
          <w:sz w:val="32"/>
          <w:szCs w:val="32"/>
        </w:rPr>
        <w:t>项目名单</w:t>
      </w:r>
    </w:p>
    <w:tbl>
      <w:tblPr>
        <w:tblStyle w:val="3"/>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77"/>
        <w:gridCol w:w="4235"/>
        <w:gridCol w:w="1824"/>
      </w:tblGrid>
      <w:tr w14:paraId="55B4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exact"/>
          <w:jc w:val="center"/>
        </w:trPr>
        <w:tc>
          <w:tcPr>
            <w:tcW w:w="727" w:type="dxa"/>
            <w:vAlign w:val="center"/>
          </w:tcPr>
          <w:p w14:paraId="1E70D728">
            <w:pPr>
              <w:jc w:val="center"/>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序号</w:t>
            </w:r>
          </w:p>
        </w:tc>
        <w:tc>
          <w:tcPr>
            <w:tcW w:w="1577" w:type="dxa"/>
            <w:vAlign w:val="center"/>
          </w:tcPr>
          <w:p w14:paraId="5EBF2A75">
            <w:pPr>
              <w:jc w:val="center"/>
              <w:rPr>
                <w:rFonts w:hint="eastAsia" w:ascii="黑体" w:hAnsi="黑体" w:eastAsia="黑体"/>
                <w:color w:val="auto"/>
                <w:sz w:val="24"/>
                <w:szCs w:val="24"/>
              </w:rPr>
            </w:pPr>
            <w:r>
              <w:rPr>
                <w:rFonts w:hint="eastAsia" w:ascii="黑体" w:hAnsi="黑体" w:eastAsia="黑体"/>
                <w:color w:val="auto"/>
                <w:sz w:val="24"/>
                <w:szCs w:val="24"/>
                <w:lang w:eastAsia="zh-CN"/>
              </w:rPr>
              <w:t>课题类别</w:t>
            </w:r>
          </w:p>
        </w:tc>
        <w:tc>
          <w:tcPr>
            <w:tcW w:w="4235" w:type="dxa"/>
            <w:vAlign w:val="center"/>
          </w:tcPr>
          <w:p w14:paraId="14C3FA38">
            <w:pPr>
              <w:jc w:val="center"/>
              <w:rPr>
                <w:rFonts w:ascii="黑体" w:hAnsi="黑体" w:eastAsia="黑体"/>
                <w:color w:val="auto"/>
                <w:sz w:val="24"/>
                <w:szCs w:val="24"/>
              </w:rPr>
            </w:pPr>
            <w:r>
              <w:rPr>
                <w:rFonts w:hint="eastAsia" w:ascii="黑体" w:hAnsi="黑体" w:eastAsia="黑体"/>
                <w:color w:val="auto"/>
                <w:sz w:val="24"/>
                <w:szCs w:val="24"/>
              </w:rPr>
              <w:t>课程名称</w:t>
            </w:r>
          </w:p>
        </w:tc>
        <w:tc>
          <w:tcPr>
            <w:tcW w:w="1824" w:type="dxa"/>
            <w:vAlign w:val="center"/>
          </w:tcPr>
          <w:p w14:paraId="7FE7D09C">
            <w:pPr>
              <w:jc w:val="center"/>
              <w:rPr>
                <w:rFonts w:ascii="黑体" w:hAnsi="黑体" w:eastAsia="黑体"/>
                <w:color w:val="auto"/>
                <w:sz w:val="24"/>
                <w:szCs w:val="24"/>
              </w:rPr>
            </w:pPr>
            <w:r>
              <w:rPr>
                <w:rFonts w:hint="eastAsia" w:ascii="黑体" w:hAnsi="黑体" w:eastAsia="黑体"/>
                <w:color w:val="auto"/>
                <w:sz w:val="24"/>
                <w:szCs w:val="24"/>
              </w:rPr>
              <w:t>负责人</w:t>
            </w:r>
          </w:p>
        </w:tc>
      </w:tr>
      <w:tr w14:paraId="6949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2CA76421">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577" w:type="dxa"/>
            <w:vAlign w:val="center"/>
          </w:tcPr>
          <w:p w14:paraId="6C188C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67F681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“道术合一”理念下中医匠人精神全周期培养模式研究</w:t>
            </w:r>
          </w:p>
        </w:tc>
        <w:tc>
          <w:tcPr>
            <w:tcW w:w="1824" w:type="dxa"/>
            <w:vAlign w:val="center"/>
          </w:tcPr>
          <w:p w14:paraId="68185D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马俊杰、马勇</w:t>
            </w:r>
          </w:p>
        </w:tc>
      </w:tr>
      <w:tr w14:paraId="6FE0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6E4E23A5">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577" w:type="dxa"/>
            <w:vAlign w:val="center"/>
          </w:tcPr>
          <w:p w14:paraId="03D0C5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48D21F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基于专业发展生态的高校青年教师教学体验优化与支持策略研究</w:t>
            </w:r>
          </w:p>
        </w:tc>
        <w:tc>
          <w:tcPr>
            <w:tcW w:w="1824" w:type="dxa"/>
            <w:vAlign w:val="center"/>
          </w:tcPr>
          <w:p w14:paraId="795F04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梅雄杰</w:t>
            </w:r>
          </w:p>
        </w:tc>
      </w:tr>
      <w:tr w14:paraId="4C13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2F66B516">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577" w:type="dxa"/>
            <w:vAlign w:val="center"/>
          </w:tcPr>
          <w:p w14:paraId="331CE6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5D0D4B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教育家精神融入中医药高校教师发展的路径研究</w:t>
            </w:r>
          </w:p>
        </w:tc>
        <w:tc>
          <w:tcPr>
            <w:tcW w:w="1824" w:type="dxa"/>
            <w:vAlign w:val="center"/>
          </w:tcPr>
          <w:p w14:paraId="3C2C8E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孙东东、赵凡</w:t>
            </w:r>
          </w:p>
        </w:tc>
      </w:tr>
      <w:tr w14:paraId="35DE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1F88A041">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577" w:type="dxa"/>
            <w:vAlign w:val="center"/>
          </w:tcPr>
          <w:p w14:paraId="3B726B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69BD51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老年教育赋能银发经济：中医传统养生功法融入养老服务的智慧课程研究</w:t>
            </w:r>
          </w:p>
        </w:tc>
        <w:tc>
          <w:tcPr>
            <w:tcW w:w="1824" w:type="dxa"/>
            <w:vAlign w:val="center"/>
          </w:tcPr>
          <w:p w14:paraId="0F5F9F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王颖、刘宏亮</w:t>
            </w:r>
          </w:p>
        </w:tc>
      </w:tr>
      <w:tr w14:paraId="0691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48706A4B">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577" w:type="dxa"/>
            <w:vAlign w:val="center"/>
          </w:tcPr>
          <w:p w14:paraId="28A534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2FAA8D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数智化赋能推拿学实践课程</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教—学—练—评</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一体化研究</w:t>
            </w:r>
          </w:p>
        </w:tc>
        <w:tc>
          <w:tcPr>
            <w:tcW w:w="1824" w:type="dxa"/>
            <w:vAlign w:val="center"/>
          </w:tcPr>
          <w:p w14:paraId="25F816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李守栋</w:t>
            </w:r>
          </w:p>
        </w:tc>
      </w:tr>
      <w:tr w14:paraId="47F4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066AE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577" w:type="dxa"/>
            <w:vAlign w:val="center"/>
          </w:tcPr>
          <w:p w14:paraId="47259A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3714906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“习近平关于中医药的重要论述”融入中医药高校研究生思政课改革创新研究</w:t>
            </w:r>
          </w:p>
        </w:tc>
        <w:tc>
          <w:tcPr>
            <w:tcW w:w="1824" w:type="dxa"/>
            <w:vAlign w:val="center"/>
          </w:tcPr>
          <w:p w14:paraId="584510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张艳萍、张洪雷</w:t>
            </w:r>
          </w:p>
        </w:tc>
      </w:tr>
      <w:tr w14:paraId="5C9F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0ACE31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577" w:type="dxa"/>
            <w:vAlign w:val="center"/>
          </w:tcPr>
          <w:p w14:paraId="22C766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重点课题</w:t>
            </w:r>
          </w:p>
        </w:tc>
        <w:tc>
          <w:tcPr>
            <w:tcW w:w="4235" w:type="dxa"/>
            <w:vAlign w:val="center"/>
          </w:tcPr>
          <w:p w14:paraId="0BE4A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中医药文化赋能高校心理健康教育的内在逻辑与实践路径研究</w:t>
            </w:r>
          </w:p>
        </w:tc>
        <w:tc>
          <w:tcPr>
            <w:tcW w:w="1824" w:type="dxa"/>
            <w:vAlign w:val="center"/>
          </w:tcPr>
          <w:p w14:paraId="666639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张小聪</w:t>
            </w:r>
          </w:p>
        </w:tc>
      </w:tr>
      <w:tr w14:paraId="385D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5AED791D">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577" w:type="dxa"/>
            <w:vAlign w:val="center"/>
          </w:tcPr>
          <w:p w14:paraId="4EAE00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青年专项</w:t>
            </w:r>
          </w:p>
        </w:tc>
        <w:tc>
          <w:tcPr>
            <w:tcW w:w="4235" w:type="dxa"/>
            <w:vAlign w:val="center"/>
          </w:tcPr>
          <w:p w14:paraId="2E825D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基于临床认知地图的护理本科生AI OSCE陪练智能体构建及应用研究</w:t>
            </w:r>
          </w:p>
        </w:tc>
        <w:tc>
          <w:tcPr>
            <w:tcW w:w="1824" w:type="dxa"/>
            <w:vAlign w:val="center"/>
          </w:tcPr>
          <w:p w14:paraId="1009FC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王秋玲</w:t>
            </w:r>
          </w:p>
        </w:tc>
      </w:tr>
      <w:tr w14:paraId="684A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44578406">
            <w:pPr>
              <w:keepNext w:val="0"/>
              <w:keepLines w:val="0"/>
              <w:widowControl/>
              <w:suppressLineNumbers w:val="0"/>
              <w:jc w:val="center"/>
              <w:textAlignment w:val="center"/>
              <w:rPr>
                <w:rFonts w:hint="default" w:ascii="Times New Roman" w:hAnsi="Times New Roman" w:eastAsia="宋体" w:cs="Times New Roman"/>
                <w:color w:val="auto"/>
                <w:sz w:val="24"/>
                <w:szCs w:val="24"/>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577" w:type="dxa"/>
            <w:vAlign w:val="center"/>
          </w:tcPr>
          <w:p w14:paraId="137F74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青年专项</w:t>
            </w:r>
          </w:p>
        </w:tc>
        <w:tc>
          <w:tcPr>
            <w:tcW w:w="4235" w:type="dxa"/>
            <w:vAlign w:val="center"/>
          </w:tcPr>
          <w:p w14:paraId="4592EA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基于智能体的医学基础课程思政情境化融入模式构建与循证实践</w:t>
            </w:r>
          </w:p>
        </w:tc>
        <w:tc>
          <w:tcPr>
            <w:tcW w:w="1824" w:type="dxa"/>
            <w:vAlign w:val="center"/>
          </w:tcPr>
          <w:p w14:paraId="2699D46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王鑫烁、张晓东</w:t>
            </w:r>
          </w:p>
        </w:tc>
      </w:tr>
      <w:tr w14:paraId="0899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79D10E11">
            <w:pPr>
              <w:keepNext w:val="0"/>
              <w:keepLines w:val="0"/>
              <w:widowControl/>
              <w:suppressLineNumbers w:val="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577" w:type="dxa"/>
            <w:vAlign w:val="center"/>
          </w:tcPr>
          <w:p w14:paraId="43C5AC7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青年专项</w:t>
            </w:r>
          </w:p>
        </w:tc>
        <w:tc>
          <w:tcPr>
            <w:tcW w:w="4235" w:type="dxa"/>
            <w:vAlign w:val="center"/>
          </w:tcPr>
          <w:p w14:paraId="5560C9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“强基计划”背景下中医基础学科拔尖创新人才自主培养体系研究</w:t>
            </w:r>
          </w:p>
        </w:tc>
        <w:tc>
          <w:tcPr>
            <w:tcW w:w="1824" w:type="dxa"/>
            <w:vAlign w:val="center"/>
          </w:tcPr>
          <w:p w14:paraId="404486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施庆武</w:t>
            </w:r>
          </w:p>
        </w:tc>
      </w:tr>
      <w:tr w14:paraId="3740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59F53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577" w:type="dxa"/>
            <w:vAlign w:val="center"/>
          </w:tcPr>
          <w:p w14:paraId="7BE550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青年专项</w:t>
            </w:r>
          </w:p>
        </w:tc>
        <w:tc>
          <w:tcPr>
            <w:tcW w:w="4235" w:type="dxa"/>
            <w:vAlign w:val="center"/>
          </w:tcPr>
          <w:p w14:paraId="5A9545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人机协同视域下中医临床思维“双向赋能”教学模式的构建与应用——基于国医大师7.8万例病案的数字化传承</w:t>
            </w:r>
          </w:p>
        </w:tc>
        <w:tc>
          <w:tcPr>
            <w:tcW w:w="1824" w:type="dxa"/>
            <w:vAlign w:val="center"/>
          </w:tcPr>
          <w:p w14:paraId="2AF4A2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周静汶</w:t>
            </w:r>
          </w:p>
        </w:tc>
      </w:tr>
      <w:tr w14:paraId="66C0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2B8D0A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577" w:type="dxa"/>
            <w:vAlign w:val="center"/>
          </w:tcPr>
          <w:p w14:paraId="41A32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青年专项</w:t>
            </w:r>
          </w:p>
        </w:tc>
        <w:tc>
          <w:tcPr>
            <w:tcW w:w="4235" w:type="dxa"/>
            <w:vAlign w:val="center"/>
          </w:tcPr>
          <w:p w14:paraId="70C42A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数字鸿沟弥合视域下高校师生数字胜任力形成机制与支持生态构建研究</w:t>
            </w:r>
          </w:p>
        </w:tc>
        <w:tc>
          <w:tcPr>
            <w:tcW w:w="1824" w:type="dxa"/>
            <w:vAlign w:val="center"/>
          </w:tcPr>
          <w:p w14:paraId="1BECB9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皇甫慧慧</w:t>
            </w:r>
          </w:p>
        </w:tc>
      </w:tr>
      <w:tr w14:paraId="7426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71F99F8A">
            <w:pPr>
              <w:keepNext w:val="0"/>
              <w:keepLines w:val="0"/>
              <w:widowControl/>
              <w:suppressLineNumbers w:val="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13</w:t>
            </w:r>
          </w:p>
        </w:tc>
        <w:tc>
          <w:tcPr>
            <w:tcW w:w="1577" w:type="dxa"/>
            <w:vAlign w:val="center"/>
          </w:tcPr>
          <w:p w14:paraId="0B786C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“健康第一”研究专项</w:t>
            </w:r>
          </w:p>
        </w:tc>
        <w:tc>
          <w:tcPr>
            <w:tcW w:w="4235" w:type="dxa"/>
            <w:vAlign w:val="center"/>
          </w:tcPr>
          <w:p w14:paraId="28C845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“健康第一”导向下中小学落实“2·15”专项行动的有效路径研究</w:t>
            </w:r>
          </w:p>
        </w:tc>
        <w:tc>
          <w:tcPr>
            <w:tcW w:w="1824" w:type="dxa"/>
            <w:vAlign w:val="center"/>
          </w:tcPr>
          <w:p w14:paraId="577891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王沛、张世蘋</w:t>
            </w:r>
          </w:p>
        </w:tc>
      </w:tr>
      <w:tr w14:paraId="5997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22B3079F">
            <w:pPr>
              <w:keepNext w:val="0"/>
              <w:keepLines w:val="0"/>
              <w:widowControl/>
              <w:suppressLineNumbers w:val="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14</w:t>
            </w:r>
          </w:p>
        </w:tc>
        <w:tc>
          <w:tcPr>
            <w:tcW w:w="1577" w:type="dxa"/>
            <w:vAlign w:val="center"/>
          </w:tcPr>
          <w:p w14:paraId="1DEDFD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委托专项</w:t>
            </w:r>
          </w:p>
        </w:tc>
        <w:tc>
          <w:tcPr>
            <w:tcW w:w="4235" w:type="dxa"/>
            <w:vAlign w:val="center"/>
          </w:tcPr>
          <w:p w14:paraId="26804D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基于人工智能技术的教育评价体系与方法改革研究</w:t>
            </w:r>
          </w:p>
        </w:tc>
        <w:tc>
          <w:tcPr>
            <w:tcW w:w="1824" w:type="dxa"/>
            <w:vAlign w:val="center"/>
          </w:tcPr>
          <w:p w14:paraId="78D38D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徐雪松</w:t>
            </w:r>
          </w:p>
        </w:tc>
      </w:tr>
      <w:tr w14:paraId="411A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3FFE0404">
            <w:pPr>
              <w:keepNext w:val="0"/>
              <w:keepLines w:val="0"/>
              <w:widowControl/>
              <w:suppressLineNumbers w:val="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w:t>
            </w:r>
          </w:p>
        </w:tc>
        <w:tc>
          <w:tcPr>
            <w:tcW w:w="1577" w:type="dxa"/>
            <w:vAlign w:val="center"/>
          </w:tcPr>
          <w:p w14:paraId="11273B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委托专项</w:t>
            </w:r>
          </w:p>
        </w:tc>
        <w:tc>
          <w:tcPr>
            <w:tcW w:w="4235" w:type="dxa"/>
            <w:vAlign w:val="center"/>
          </w:tcPr>
          <w:p w14:paraId="6DBB4C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智能时代人机协同模式下的课堂教学创新样态研究</w:t>
            </w:r>
          </w:p>
        </w:tc>
        <w:tc>
          <w:tcPr>
            <w:tcW w:w="1824" w:type="dxa"/>
            <w:vAlign w:val="center"/>
          </w:tcPr>
          <w:p w14:paraId="71B94F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朱秋虹、张继</w:t>
            </w:r>
          </w:p>
        </w:tc>
      </w:tr>
      <w:tr w14:paraId="17E1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7" w:type="dxa"/>
            <w:vAlign w:val="center"/>
          </w:tcPr>
          <w:p w14:paraId="22E5DE5F">
            <w:pPr>
              <w:keepNext w:val="0"/>
              <w:keepLines w:val="0"/>
              <w:widowControl/>
              <w:suppressLineNumbers w:val="0"/>
              <w:jc w:val="center"/>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16</w:t>
            </w:r>
          </w:p>
        </w:tc>
        <w:tc>
          <w:tcPr>
            <w:tcW w:w="1577" w:type="dxa"/>
            <w:vAlign w:val="center"/>
          </w:tcPr>
          <w:p w14:paraId="34271E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委托专项</w:t>
            </w:r>
          </w:p>
        </w:tc>
        <w:tc>
          <w:tcPr>
            <w:tcW w:w="4235" w:type="dxa"/>
            <w:vAlign w:val="center"/>
          </w:tcPr>
          <w:p w14:paraId="2D0AAF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智能时代人机协同模式下的课堂教学创新样态研究</w:t>
            </w:r>
          </w:p>
        </w:tc>
        <w:tc>
          <w:tcPr>
            <w:tcW w:w="1824" w:type="dxa"/>
            <w:vAlign w:val="center"/>
          </w:tcPr>
          <w:p w14:paraId="55B620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赖岳阳</w:t>
            </w:r>
          </w:p>
        </w:tc>
      </w:tr>
    </w:tbl>
    <w:p w14:paraId="0680BAFD">
      <w:pPr>
        <w:ind w:firstLine="210" w:firstLineChars="100"/>
        <w:rPr>
          <w:rFonts w:hint="default" w:eastAsia="宋体"/>
          <w:lang w:val="en-US" w:eastAsia="zh-CN"/>
        </w:rPr>
      </w:pPr>
      <w:r>
        <w:rPr>
          <w:rFonts w:hint="eastAsia"/>
          <w:lang w:val="en-US" w:eastAsia="zh-CN"/>
        </w:rPr>
        <w:t>备注：同类别按课题名称首字母排序。</w:t>
      </w:r>
    </w:p>
    <w:p w14:paraId="3A2E15E0">
      <w:bookmarkStart w:id="0" w:name="_GoBack"/>
      <w:bookmarkEnd w:id="0"/>
    </w:p>
    <w:sectPr>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A54"/>
    <w:rsid w:val="00126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2026-07-07T01:59:00Z</dcterms:created>
  <dc:creator>Nff</dc:creator>
  <cp:lastModifiedBy>Nff</cp:lastModifiedBy>
  <dcterms:modified xsi:type="dcterms:W3CDTF">2026-07-07T01:59:25Z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D786C6C5725447809A3B65E5F40A577D_11</vt:lpwstr>
  </property>
  <property fmtid="{D5CDD505-2E9C-101B-9397-08002B2CF9AE}" pid="4" name="KSOTemplateDocerSaveRecord">
    <vt:lpwstr>eyJoZGlkIjoiNmViZWVhYTdjMmYwN2EzNDQ4MzgzYWU2ZjEyMmZmYWEiLCJ1c2VySWQiOiIyOTgxNzY0MTYifQ==</vt:lpwstr>
  </property>
</Properties>
</file>